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902D" w14:textId="62D3E5DA" w:rsidR="00B66B46" w:rsidRPr="00A749F8" w:rsidRDefault="00B66B46" w:rsidP="00B6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749F8">
        <w:rPr>
          <w:rFonts w:ascii="Times New Roman" w:hAnsi="Times New Roman" w:cs="Times New Roman"/>
          <w:b/>
          <w:bCs/>
          <w:sz w:val="24"/>
          <w:szCs w:val="24"/>
        </w:rPr>
        <w:t xml:space="preserve">Обзор изменений Федерального закона N 115-ФЗ "О противодействии легализации (отмыванию) доходов, полученных преступным путем, </w:t>
      </w:r>
    </w:p>
    <w:p w14:paraId="4E28CEF6" w14:textId="5C1DEE64" w:rsidR="00BD1D3F" w:rsidRPr="00A749F8" w:rsidRDefault="00B66B46" w:rsidP="00B6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9F8">
        <w:rPr>
          <w:rFonts w:ascii="Times New Roman" w:hAnsi="Times New Roman" w:cs="Times New Roman"/>
          <w:b/>
          <w:bCs/>
          <w:sz w:val="24"/>
          <w:szCs w:val="24"/>
        </w:rPr>
        <w:t>и финансированию терроризма"</w:t>
      </w:r>
    </w:p>
    <w:bookmarkEnd w:id="0"/>
    <w:p w14:paraId="034F50BE" w14:textId="14D93768" w:rsidR="00B66B46" w:rsidRPr="00A749F8" w:rsidRDefault="00B66B46" w:rsidP="00B6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F54F7" w14:textId="791A9583" w:rsidR="00B66B46" w:rsidRPr="00A749F8" w:rsidRDefault="005D042B" w:rsidP="005D0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9F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C8CA52" w14:textId="362868BC" w:rsidR="00541EE5" w:rsidRPr="00A749F8" w:rsidRDefault="00541EE5" w:rsidP="00755FE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F8">
        <w:rPr>
          <w:rFonts w:ascii="Times New Roman" w:hAnsi="Times New Roman" w:cs="Times New Roman"/>
          <w:sz w:val="24"/>
          <w:szCs w:val="24"/>
        </w:rPr>
        <w:tab/>
        <w:t xml:space="preserve">Уходящий 2020 год не стал исключением и принес очередные изменения в </w:t>
      </w:r>
      <w:r w:rsidR="00755FE3" w:rsidRPr="00A749F8">
        <w:rPr>
          <w:rFonts w:ascii="Times New Roman" w:hAnsi="Times New Roman" w:cs="Times New Roman"/>
          <w:sz w:val="24"/>
          <w:szCs w:val="24"/>
        </w:rPr>
        <w:t>Закон от 7 августа 2001 года № 115</w:t>
      </w:r>
      <w:r w:rsidR="00255CC6" w:rsidRPr="00A749F8">
        <w:rPr>
          <w:rFonts w:ascii="Times New Roman" w:hAnsi="Times New Roman" w:cs="Times New Roman"/>
          <w:sz w:val="24"/>
          <w:szCs w:val="24"/>
        </w:rPr>
        <w:t>-</w:t>
      </w:r>
      <w:r w:rsidR="00755FE3" w:rsidRPr="00A749F8">
        <w:rPr>
          <w:rFonts w:ascii="Times New Roman" w:hAnsi="Times New Roman" w:cs="Times New Roman"/>
          <w:sz w:val="24"/>
          <w:szCs w:val="24"/>
        </w:rPr>
        <w:t>ФЗ</w:t>
      </w:r>
      <w:r w:rsidRPr="00A749F8">
        <w:rPr>
          <w:rFonts w:ascii="Times New Roman" w:hAnsi="Times New Roman" w:cs="Times New Roman"/>
          <w:sz w:val="24"/>
          <w:szCs w:val="24"/>
        </w:rPr>
        <w:t xml:space="preserve"> </w:t>
      </w:r>
      <w:r w:rsidR="00755FE3" w:rsidRPr="00A749F8">
        <w:rPr>
          <w:rFonts w:ascii="Times New Roman" w:hAnsi="Times New Roman" w:cs="Times New Roman"/>
          <w:sz w:val="24"/>
          <w:szCs w:val="24"/>
        </w:rPr>
        <w:t>«О</w:t>
      </w:r>
      <w:r w:rsidRPr="00A749F8">
        <w:rPr>
          <w:rFonts w:ascii="Times New Roman" w:hAnsi="Times New Roman" w:cs="Times New Roman"/>
          <w:sz w:val="24"/>
          <w:szCs w:val="24"/>
        </w:rPr>
        <w:t xml:space="preserve"> противодействии легализации (отмыванию) доходов, полученных преступным путём, и финансированию терроризма</w:t>
      </w:r>
      <w:r w:rsidR="00755FE3" w:rsidRPr="00A749F8">
        <w:rPr>
          <w:rFonts w:ascii="Times New Roman" w:hAnsi="Times New Roman" w:cs="Times New Roman"/>
          <w:sz w:val="24"/>
          <w:szCs w:val="24"/>
        </w:rPr>
        <w:t>»</w:t>
      </w:r>
      <w:r w:rsidR="000A09C2" w:rsidRPr="00A749F8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Pr="00A749F8">
        <w:rPr>
          <w:rFonts w:ascii="Times New Roman" w:hAnsi="Times New Roman" w:cs="Times New Roman"/>
          <w:sz w:val="24"/>
          <w:szCs w:val="24"/>
        </w:rPr>
        <w:t xml:space="preserve">. </w:t>
      </w:r>
      <w:r w:rsidR="00755FE3" w:rsidRPr="00A749F8">
        <w:rPr>
          <w:rFonts w:ascii="Times New Roman" w:hAnsi="Times New Roman" w:cs="Times New Roman"/>
          <w:sz w:val="24"/>
          <w:szCs w:val="24"/>
        </w:rPr>
        <w:t>Ч</w:t>
      </w:r>
      <w:r w:rsidRPr="00A749F8">
        <w:rPr>
          <w:rFonts w:ascii="Times New Roman" w:hAnsi="Times New Roman" w:cs="Times New Roman"/>
          <w:sz w:val="24"/>
          <w:szCs w:val="24"/>
        </w:rPr>
        <w:t>асть поправок, как и в прошлом году</w:t>
      </w:r>
      <w:r w:rsidR="00C0480C">
        <w:rPr>
          <w:rFonts w:ascii="Times New Roman" w:hAnsi="Times New Roman" w:cs="Times New Roman"/>
          <w:sz w:val="24"/>
          <w:szCs w:val="24"/>
        </w:rPr>
        <w:t>,</w:t>
      </w:r>
      <w:r w:rsidRPr="00A749F8">
        <w:rPr>
          <w:rFonts w:ascii="Times New Roman" w:hAnsi="Times New Roman" w:cs="Times New Roman"/>
          <w:sz w:val="24"/>
          <w:szCs w:val="24"/>
        </w:rPr>
        <w:t xml:space="preserve"> касались расширения </w:t>
      </w:r>
      <w:r w:rsidR="00183019">
        <w:rPr>
          <w:rFonts w:ascii="Times New Roman" w:hAnsi="Times New Roman" w:cs="Times New Roman"/>
          <w:sz w:val="24"/>
          <w:szCs w:val="24"/>
        </w:rPr>
        <w:t xml:space="preserve">списка </w:t>
      </w:r>
      <w:r w:rsidRPr="00A749F8">
        <w:rPr>
          <w:rFonts w:ascii="Times New Roman" w:hAnsi="Times New Roman" w:cs="Times New Roman"/>
          <w:sz w:val="24"/>
          <w:szCs w:val="24"/>
        </w:rPr>
        <w:t xml:space="preserve">субъектов исполнения </w:t>
      </w:r>
      <w:r w:rsidR="00755FE3" w:rsidRPr="00A749F8">
        <w:rPr>
          <w:rFonts w:ascii="Times New Roman" w:hAnsi="Times New Roman" w:cs="Times New Roman"/>
          <w:sz w:val="24"/>
          <w:szCs w:val="24"/>
        </w:rPr>
        <w:t>законодательства в сфере ПОД/ФТ</w:t>
      </w:r>
      <w:r w:rsidR="00B22F59" w:rsidRPr="00A749F8">
        <w:rPr>
          <w:rFonts w:ascii="Times New Roman" w:hAnsi="Times New Roman" w:cs="Times New Roman"/>
          <w:sz w:val="24"/>
          <w:szCs w:val="24"/>
        </w:rPr>
        <w:t>/ФРОМУ</w:t>
      </w:r>
      <w:r w:rsidR="00755FE3" w:rsidRPr="00A749F8">
        <w:rPr>
          <w:rFonts w:ascii="Times New Roman" w:hAnsi="Times New Roman" w:cs="Times New Roman"/>
          <w:sz w:val="24"/>
          <w:szCs w:val="24"/>
        </w:rPr>
        <w:t xml:space="preserve"> и в настоящий момент уже вступили в силу.</w:t>
      </w:r>
    </w:p>
    <w:p w14:paraId="42835EB6" w14:textId="3C9A24B4" w:rsidR="00A978BD" w:rsidRPr="00A749F8" w:rsidRDefault="00755FE3" w:rsidP="00755FE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F8">
        <w:rPr>
          <w:rFonts w:ascii="Times New Roman" w:hAnsi="Times New Roman" w:cs="Times New Roman"/>
          <w:sz w:val="24"/>
          <w:szCs w:val="24"/>
        </w:rPr>
        <w:tab/>
        <w:t>Вместе с тем оставшаяся часть поправок имеет отложенный характер и вступа</w:t>
      </w:r>
      <w:r w:rsidR="005C382A">
        <w:rPr>
          <w:rFonts w:ascii="Times New Roman" w:hAnsi="Times New Roman" w:cs="Times New Roman"/>
          <w:sz w:val="24"/>
          <w:szCs w:val="24"/>
        </w:rPr>
        <w:t>е</w:t>
      </w:r>
      <w:r w:rsidRPr="00A749F8">
        <w:rPr>
          <w:rFonts w:ascii="Times New Roman" w:hAnsi="Times New Roman" w:cs="Times New Roman"/>
          <w:sz w:val="24"/>
          <w:szCs w:val="24"/>
        </w:rPr>
        <w:t>т в силу в конце текущего</w:t>
      </w:r>
      <w:r w:rsidR="005F480C" w:rsidRPr="00A749F8">
        <w:rPr>
          <w:rFonts w:ascii="Times New Roman" w:hAnsi="Times New Roman" w:cs="Times New Roman"/>
          <w:sz w:val="24"/>
          <w:szCs w:val="24"/>
        </w:rPr>
        <w:t xml:space="preserve"> и</w:t>
      </w:r>
      <w:r w:rsidRPr="00A749F8">
        <w:rPr>
          <w:rFonts w:ascii="Times New Roman" w:hAnsi="Times New Roman" w:cs="Times New Roman"/>
          <w:sz w:val="24"/>
          <w:szCs w:val="24"/>
        </w:rPr>
        <w:t xml:space="preserve"> </w:t>
      </w:r>
      <w:r w:rsidR="00C0480C">
        <w:rPr>
          <w:rFonts w:ascii="Times New Roman" w:hAnsi="Times New Roman" w:cs="Times New Roman"/>
          <w:sz w:val="24"/>
          <w:szCs w:val="24"/>
        </w:rPr>
        <w:t xml:space="preserve">в </w:t>
      </w:r>
      <w:r w:rsidRPr="00A749F8">
        <w:rPr>
          <w:rFonts w:ascii="Times New Roman" w:hAnsi="Times New Roman" w:cs="Times New Roman"/>
          <w:sz w:val="24"/>
          <w:szCs w:val="24"/>
        </w:rPr>
        <w:t>начале следующего года.</w:t>
      </w:r>
      <w:r w:rsidR="00124CED" w:rsidRPr="00A749F8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D22616" w:rsidRPr="00A749F8">
        <w:rPr>
          <w:rFonts w:ascii="Times New Roman" w:hAnsi="Times New Roman" w:cs="Times New Roman"/>
          <w:sz w:val="24"/>
          <w:szCs w:val="24"/>
        </w:rPr>
        <w:t xml:space="preserve"> с этим</w:t>
      </w:r>
      <w:r w:rsidR="00124CED" w:rsidRPr="00A749F8">
        <w:rPr>
          <w:rFonts w:ascii="Times New Roman" w:hAnsi="Times New Roman" w:cs="Times New Roman"/>
          <w:sz w:val="24"/>
          <w:szCs w:val="24"/>
        </w:rPr>
        <w:t xml:space="preserve"> целесообразно рассмотреть грядущие изменения и подготовиться к их исполнению.  </w:t>
      </w:r>
    </w:p>
    <w:p w14:paraId="409DB9E9" w14:textId="7FAB4D2C" w:rsidR="00BB3FA1" w:rsidRPr="00A749F8" w:rsidRDefault="00B22F59" w:rsidP="00A978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hAnsi="Times New Roman" w:cs="Times New Roman"/>
          <w:sz w:val="24"/>
          <w:szCs w:val="24"/>
        </w:rPr>
        <w:t>Р</w:t>
      </w:r>
      <w:r w:rsidR="00124CED" w:rsidRPr="00A749F8">
        <w:rPr>
          <w:rFonts w:ascii="Times New Roman" w:hAnsi="Times New Roman" w:cs="Times New Roman"/>
          <w:sz w:val="24"/>
          <w:szCs w:val="24"/>
        </w:rPr>
        <w:t>ассмотрим изменения по мере их вступления в силу.</w:t>
      </w:r>
      <w:r w:rsidR="00A978BD" w:rsidRPr="00A749F8">
        <w:rPr>
          <w:rFonts w:ascii="Times New Roman" w:hAnsi="Times New Roman" w:cs="Times New Roman"/>
          <w:sz w:val="24"/>
          <w:szCs w:val="24"/>
        </w:rPr>
        <w:t xml:space="preserve"> </w:t>
      </w:r>
      <w:r w:rsidRPr="00A749F8">
        <w:rPr>
          <w:rFonts w:ascii="Times New Roman" w:hAnsi="Times New Roman" w:cs="Times New Roman"/>
          <w:sz w:val="24"/>
          <w:szCs w:val="24"/>
        </w:rPr>
        <w:t>Так</w:t>
      </w:r>
      <w:r w:rsidR="00D228C6">
        <w:rPr>
          <w:rFonts w:ascii="Times New Roman" w:hAnsi="Times New Roman" w:cs="Times New Roman"/>
          <w:sz w:val="24"/>
          <w:szCs w:val="24"/>
        </w:rPr>
        <w:t>,</w:t>
      </w:r>
      <w:r w:rsidRPr="00A749F8">
        <w:rPr>
          <w:rFonts w:ascii="Times New Roman" w:hAnsi="Times New Roman" w:cs="Times New Roman"/>
          <w:sz w:val="24"/>
          <w:szCs w:val="24"/>
        </w:rPr>
        <w:t xml:space="preserve"> с</w:t>
      </w:r>
      <w:r w:rsidR="00A978BD" w:rsidRPr="00A749F8">
        <w:rPr>
          <w:rFonts w:ascii="Times New Roman" w:hAnsi="Times New Roman" w:cs="Times New Roman"/>
          <w:sz w:val="24"/>
          <w:szCs w:val="24"/>
        </w:rPr>
        <w:t xml:space="preserve"> 29 декабря</w:t>
      </w:r>
      <w:r w:rsidR="00124CED" w:rsidRPr="00A749F8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5C382A">
        <w:rPr>
          <w:rFonts w:ascii="Times New Roman" w:hAnsi="Times New Roman" w:cs="Times New Roman"/>
          <w:sz w:val="24"/>
          <w:szCs w:val="24"/>
        </w:rPr>
        <w:t>начинают действовать</w:t>
      </w:r>
      <w:r w:rsidR="00A978BD" w:rsidRPr="00A749F8">
        <w:rPr>
          <w:rFonts w:ascii="Times New Roman" w:hAnsi="Times New Roman" w:cs="Times New Roman"/>
          <w:sz w:val="24"/>
          <w:szCs w:val="24"/>
        </w:rPr>
        <w:t xml:space="preserve"> поправки</w:t>
      </w:r>
      <w:r w:rsidR="00124CED" w:rsidRPr="00A749F8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A978BD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27.12.2019 N 480-ФЗ</w:t>
      </w:r>
      <w:r w:rsidR="00BB3FA1" w:rsidRPr="00A749F8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1"/>
      </w:r>
      <w:r w:rsidR="00BB3FA1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касаются вопросов проведения идентификации клиентов при совершении нотариальных действий удаленно. Указанные изменения распространяются только в отношении нотариусов и их профессиональной деятельности.</w:t>
      </w:r>
    </w:p>
    <w:p w14:paraId="181B2113" w14:textId="67308F64" w:rsidR="00BB3FA1" w:rsidRDefault="00BB3FA1" w:rsidP="00D605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изменением является вступление в силу уже с 1 января 2021 года поправок</w:t>
      </w:r>
      <w:r w:rsidRPr="00A749F8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2"/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распространение требований Закона на операторов информационных систем, в которых осуществляется выпуск цифровых финансовых активов, и операторов обмена цифровых финансовых активов. В рамках исполнения Закона цифровая валюта признается имуществом.</w:t>
      </w:r>
    </w:p>
    <w:p w14:paraId="28FA2204" w14:textId="6551DC6F" w:rsidR="005A4A80" w:rsidRPr="00220952" w:rsidRDefault="005A4A80" w:rsidP="005A4A8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 конец уходящего года Президент Российской Федерации подписал </w:t>
      </w:r>
      <w:r w:rsidRPr="007404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22.12.2020 N 446-ФЗ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вносит с 01 января 2021 года изменение в статью 9 Закона, дополняя список </w:t>
      </w:r>
      <w:r w:rsidRPr="00220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созданны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задач, поставленных перед федеральными государственными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2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2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"Российский экспортный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указанной поправки не затрагивает права и обязанности субъектов финансового мониторинга.</w:t>
      </w:r>
    </w:p>
    <w:p w14:paraId="7308F8FD" w14:textId="77777777" w:rsidR="00A749F8" w:rsidRPr="00A749F8" w:rsidRDefault="00BB3FA1" w:rsidP="00A749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Долгожданным нововведением для всех субъектов исполнения законодательства в сфере ПОД/ФТ/ФРОМУ является внедрение с 10 января 2021 года дифференцированного подхода к контролю операций обязательного контроля в зависимости от вида их совершения. Поправки в Закон, утвержденные с принятием Федерального закона от 13.07.2020 N 208-ФЗ</w:t>
      </w:r>
      <w:r w:rsidRPr="00A749F8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4"/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05D8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 за каждым субъектом </w:t>
      </w:r>
      <w:r w:rsidR="0062597F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контролю </w:t>
      </w:r>
      <w:r w:rsidR="00651C98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определенных операций.</w:t>
      </w:r>
      <w:r w:rsidR="00A749F8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770920" w14:textId="3FC1373C" w:rsidR="00A749F8" w:rsidRPr="00A163C7" w:rsidRDefault="00A749F8" w:rsidP="00A749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ряд операций носит общий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примера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</w:t>
      </w:r>
      <w:r w:rsid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операции, контролируемые </w:t>
      </w:r>
      <w:r w:rsidRPr="006B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</w:t>
      </w:r>
      <w:r w:rsidRPr="00A74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рами </w:t>
      </w:r>
      <w:r w:rsidRPr="006B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приему платежей</w:t>
      </w:r>
      <w:r w:rsidRPr="00A74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</w:p>
    <w:p w14:paraId="7BC0A456" w14:textId="7C45CF4B" w:rsidR="00A749F8" w:rsidRPr="000805C2" w:rsidRDefault="00A749F8" w:rsidP="00A42B26">
      <w:pPr>
        <w:pStyle w:val="a7"/>
        <w:numPr>
          <w:ilvl w:val="0"/>
          <w:numId w:val="2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proofErr w:type="gramStart"/>
      <w:r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зачисление</w:t>
      </w:r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или перевод на счет денежных средств, предоставление или получение кредита (займа), операции с ценными бумагами в случае, если хотя бы одной из сторон является физическое или юридическое лицо, имеющее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</w:t>
      </w:r>
      <w:proofErr w:type="gramEnd"/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с использованием счета в банке, зарегистрированном в указанном государстве (на указанной территории). </w:t>
      </w:r>
      <w:hyperlink r:id="rId9" w:history="1">
        <w:r w:rsidRPr="000805C2">
          <w:rPr>
            <w:rFonts w:ascii="Times New Roman" w:hAnsi="Times New Roman" w:cs="Times New Roman"/>
            <w:i/>
            <w:iCs/>
            <w:color w:val="808080" w:themeColor="background1" w:themeShade="80"/>
            <w:sz w:val="20"/>
            <w:szCs w:val="20"/>
          </w:rPr>
          <w:t>Перечень</w:t>
        </w:r>
      </w:hyperlink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таких государств (территорий) определяется в </w:t>
      </w:r>
      <w:hyperlink r:id="rId10" w:history="1">
        <w:r w:rsidRPr="000805C2">
          <w:rPr>
            <w:rFonts w:ascii="Times New Roman" w:hAnsi="Times New Roman" w:cs="Times New Roman"/>
            <w:i/>
            <w:iCs/>
            <w:color w:val="808080" w:themeColor="background1" w:themeShade="80"/>
            <w:sz w:val="20"/>
            <w:szCs w:val="20"/>
          </w:rPr>
          <w:t>порядке</w:t>
        </w:r>
      </w:hyperlink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, устанавливаемом Правительством Российской Федерации с учетом документов, издаваемых Группой разработки финансовых мер борьбы с отмыванием денег (ФАТФ), и подлежит опубликованию</w:t>
      </w:r>
      <w:r w:rsidR="00A163C7"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</w:t>
      </w:r>
      <w:r w:rsidR="00A163C7" w:rsidRPr="000805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(Страны – ФАТФ)</w:t>
      </w:r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;</w:t>
      </w:r>
    </w:p>
    <w:p w14:paraId="0C74CC2E" w14:textId="273EF279" w:rsidR="00A749F8" w:rsidRPr="000805C2" w:rsidRDefault="0050420C" w:rsidP="00A42B26">
      <w:pPr>
        <w:pStyle w:val="a7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</w:pPr>
      <w:proofErr w:type="gramStart"/>
      <w:r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lastRenderedPageBreak/>
        <w:t>о</w:t>
      </w:r>
      <w:r w:rsidR="00A749F8"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перация по получению некоммерческой организацией денежных средств и (или) иного имущества от иностранных государств, международных и иностранных организаций, иностранных граждан и лиц без гражданства, а равно по расходованию денежных средств и (или) иного имущества указанной организацией подлежит обязательному контролю, если сумма, на которую совершается данная операция, равна или превышает 100 000 рублей либо равна сумме в иностранной валюте, эквивалентной 100</w:t>
      </w:r>
      <w:proofErr w:type="gramEnd"/>
      <w:r w:rsidR="00A749F8"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 xml:space="preserve"> 000 рублей, или превышает ее</w:t>
      </w:r>
      <w:r w:rsidR="00A163C7" w:rsidRPr="00080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163C7" w:rsidRPr="000805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(Некоммерческие организации)</w:t>
      </w:r>
      <w:r w:rsidR="00A163C7"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;</w:t>
      </w:r>
    </w:p>
    <w:p w14:paraId="6E1D05C6" w14:textId="5845BF1C" w:rsidR="00A749F8" w:rsidRPr="000805C2" w:rsidRDefault="0050420C" w:rsidP="00A42B26">
      <w:pPr>
        <w:pStyle w:val="a7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</w:pPr>
      <w:proofErr w:type="gramStart"/>
      <w:r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о</w:t>
      </w:r>
      <w:r w:rsidR="00A749F8"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перация с денежными средствами или иным имуществом подлежит обязательному контролю в случае, если хотя бы одной из сторон является организация или физическое лицо,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терроризму, либо юридическое лицо, прямо или косвенно находящееся в собственности или под контролем таких организации</w:t>
      </w:r>
      <w:proofErr w:type="gramEnd"/>
      <w:r w:rsidR="00A749F8"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 xml:space="preserve"> или лица, либо физическое или юридическое лицо, действующее от имени или по указанию таких организации или лица</w:t>
      </w:r>
      <w:r w:rsidR="00A163C7"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 xml:space="preserve"> </w:t>
      </w:r>
      <w:r w:rsidR="00A163C7" w:rsidRPr="000805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(Перечень террористов и экстремистов)</w:t>
      </w:r>
      <w:r w:rsidR="00A163C7" w:rsidRPr="000805C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;</w:t>
      </w:r>
    </w:p>
    <w:p w14:paraId="6A7366E0" w14:textId="42E42BE4" w:rsidR="00A749F8" w:rsidRPr="000805C2" w:rsidRDefault="00A749F8" w:rsidP="00A42B26">
      <w:pPr>
        <w:pStyle w:val="a7"/>
        <w:numPr>
          <w:ilvl w:val="0"/>
          <w:numId w:val="2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proofErr w:type="gramStart"/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операция с денежными средствами или иным имуществом в случае, если хотя бы одна из сторон является организацией или физическим лицом, включенными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юридическим лицом, прямо или косвенно находящимся в собственности или под контролем таких организации или физического лица, либо физическим лицом</w:t>
      </w:r>
      <w:proofErr w:type="gramEnd"/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или юридическим лицом, </w:t>
      </w:r>
      <w:proofErr w:type="gramStart"/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действующими</w:t>
      </w:r>
      <w:proofErr w:type="gramEnd"/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от имени или по указанию таких организации или физического лица</w:t>
      </w:r>
      <w:r w:rsidR="00A163C7"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</w:t>
      </w:r>
      <w:r w:rsidR="00A163C7" w:rsidRPr="000805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(Перечень ФРОМУ)</w:t>
      </w:r>
      <w:r w:rsidRPr="000805C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.</w:t>
      </w:r>
    </w:p>
    <w:p w14:paraId="0414D8CA" w14:textId="660A25AF" w:rsidR="00A749F8" w:rsidRDefault="0050420C" w:rsidP="0050420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операторов по приему платежей данный перечень операций является исчерпывающим. Для остальных субъектов Закона </w:t>
      </w:r>
      <w:r w:rsid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иными операциями. Остановимся подробнее на некоторых их них.</w:t>
      </w:r>
    </w:p>
    <w:p w14:paraId="41DBE5C7" w14:textId="184DCFEA" w:rsidR="0050420C" w:rsidRPr="00A163C7" w:rsidRDefault="0050420C" w:rsidP="00A16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6B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правляющие компании инвестиционных фондов, паевых инвестиционных фондов и негосударственных пенсионных фондов</w:t>
      </w:r>
      <w:r w:rsidR="00A1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63C7"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</w:t>
      </w:r>
      <w:r w:rsidR="00C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A163C7"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 </w:t>
      </w:r>
      <w:r w:rsid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63C7"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контролируют </w:t>
      </w:r>
      <w:r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юридическими лицами, не являющимися кредитными организациями, беспроцентных займов физическим лицам и (или) другим юридическим лицам, а также получение такого займа</w:t>
      </w:r>
      <w:r w:rsid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Беспроцентные займы). </w:t>
      </w:r>
      <w:r w:rsidR="00183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5 видов операций.</w:t>
      </w:r>
    </w:p>
    <w:p w14:paraId="663D97C0" w14:textId="77777777" w:rsidR="000805C2" w:rsidRDefault="000805C2" w:rsidP="00080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74985B" w14:textId="05D5C18A" w:rsidR="000805C2" w:rsidRPr="000805C2" w:rsidRDefault="000805C2" w:rsidP="00080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7C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изинговые компании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</w:t>
      </w:r>
      <w:r w:rsidR="00C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Беспроцентным займам контролируют </w:t>
      </w:r>
      <w:r w:rsidRPr="0008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имущества по договору финансовой аренды (лизинга).</w:t>
      </w:r>
      <w:r w:rsidR="0018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6 видов операций.</w:t>
      </w:r>
    </w:p>
    <w:p w14:paraId="2C777993" w14:textId="43310C24" w:rsidR="000805C2" w:rsidRDefault="000805C2" w:rsidP="00080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D24A9" w14:textId="480F2F33" w:rsidR="000805C2" w:rsidRPr="000805C2" w:rsidRDefault="000805C2" w:rsidP="00080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C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рганизации, осуществляющие скупку, куплю-продажу драгоценных металлов и драгоценных камней, ювелирных изделий из них и лома таких изделий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</w:t>
      </w:r>
      <w:r w:rsidR="00C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Беспроцентным займам контролируют </w:t>
      </w:r>
      <w:r w:rsidRPr="00080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скупку, куплю-продажу драгоценных металлов и драгоценных камней, ювелирных изделий из них и лома таких изделий.</w:t>
      </w:r>
      <w:r w:rsidR="0018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6 видов операций.</w:t>
      </w:r>
    </w:p>
    <w:p w14:paraId="4BAB8723" w14:textId="77777777" w:rsidR="000805C2" w:rsidRPr="007C3F99" w:rsidRDefault="000805C2" w:rsidP="00080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B71EB" w14:textId="48D6F27F" w:rsidR="000805C2" w:rsidRPr="00A749F8" w:rsidRDefault="000805C2" w:rsidP="00080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B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участники рынка ценных бумаг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</w:t>
      </w:r>
      <w:r w:rsidR="00C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A1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Беспроцентным займам контролируют:</w:t>
      </w:r>
    </w:p>
    <w:p w14:paraId="3B43DFC9" w14:textId="77777777" w:rsidR="000805C2" w:rsidRPr="000805C2" w:rsidRDefault="000805C2" w:rsidP="00C0480C">
      <w:pPr>
        <w:pStyle w:val="a7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физическим лицом ценных бумаг за наличный расчет;</w:t>
      </w:r>
    </w:p>
    <w:p w14:paraId="6116869E" w14:textId="09928E99" w:rsidR="000805C2" w:rsidRDefault="000805C2" w:rsidP="00C0480C">
      <w:pPr>
        <w:pStyle w:val="a7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уведомляют уполномоченный орган о каждом открытии, закрытии, изменении реквизитов счетов, покрытых (депонированных) аккредитивов, заключении, расторжении договоров банковского счета, договоров банковского вклада (депозита) и внесении в них изменений, о приобретении и об отчуждении ценных бумаг обществами, федеральными унитарными предприятиями, государственными корпорациями, государственными компаниями и публично-правовыми компаниями, указанными в </w:t>
      </w:r>
      <w:hyperlink r:id="rId11" w:history="1">
        <w:r w:rsidRPr="00BB3F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0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</w:t>
      </w:r>
      <w:hyperlink r:id="rId12" w:history="1">
        <w:r w:rsidRPr="00BB3F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080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Банком России по согласованию с уполномоченным</w:t>
      </w:r>
      <w:proofErr w:type="gramEnd"/>
      <w:r w:rsidRPr="000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органом.</w:t>
      </w:r>
    </w:p>
    <w:p w14:paraId="5675399B" w14:textId="6F882CD1" w:rsidR="00183019" w:rsidRPr="00183019" w:rsidRDefault="00183019" w:rsidP="00183019">
      <w:pPr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участники рынка ценных бумаг контролируют 7 видов операций.</w:t>
      </w:r>
    </w:p>
    <w:p w14:paraId="2C0ADFD5" w14:textId="77777777" w:rsidR="0050420C" w:rsidRPr="00A749F8" w:rsidRDefault="0050420C" w:rsidP="00504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AA2A4" w14:textId="7E7BF27C" w:rsidR="00AE2C83" w:rsidRPr="00A749F8" w:rsidRDefault="00BB3FA1" w:rsidP="00AE2C8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внедрения дифференцированного подхода</w:t>
      </w:r>
      <w:r w:rsidR="00651C98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претерпели изменение и непосредственно операции с </w:t>
      </w:r>
      <w:proofErr w:type="gramStart"/>
      <w:r w:rsidR="00651C98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</w:t>
      </w:r>
      <w:proofErr w:type="gramEnd"/>
      <w:r w:rsidR="00651C98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 иным имуществом. Так</w:t>
      </w:r>
      <w:r w:rsidR="00255CC6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2616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января 20</w:t>
      </w:r>
      <w:r w:rsidR="00AE2C83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2616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 исключается операция по обмену банкнот одного достоинства на банкноты другого достоинства, а контроль операции </w:t>
      </w:r>
      <w:r w:rsidR="00AE2C83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22616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</w:t>
      </w:r>
      <w:r w:rsidR="00AE2C83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22616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счета или зачислени</w:t>
      </w:r>
      <w:r w:rsidR="00AE2C83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22616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юридического лица денежных средств в наличной форме осуществляется независимо </w:t>
      </w:r>
      <w:r w:rsidR="00AE2C83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 обусловлено это характером его хозяйственной деятельности или нет.</w:t>
      </w:r>
    </w:p>
    <w:p w14:paraId="3513BD1E" w14:textId="240D075C" w:rsidR="00AE2C83" w:rsidRPr="00A749F8" w:rsidRDefault="00AE2C83" w:rsidP="00AE2C8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Исключены из-под контроля переводы денежных средств за границу на счет (вклад), открытый на анонимного владельца, и поступление денежных средств из-за границы со счета (вклада), открытого на анонимного владельца, а также переводы денежных средств, осуществляемые </w:t>
      </w:r>
      <w:proofErr w:type="spellStart"/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некредитными</w:t>
      </w:r>
      <w:proofErr w:type="spellEnd"/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по поручению клиента.</w:t>
      </w:r>
    </w:p>
    <w:p w14:paraId="22E00E7E" w14:textId="69BC8978" w:rsidR="00AE2C83" w:rsidRPr="00A749F8" w:rsidRDefault="006E0F0A" w:rsidP="00AE2C8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Изменена формулировка </w:t>
      </w:r>
      <w:r w:rsidR="00AE2C83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по </w:t>
      </w:r>
      <w:proofErr w:type="gramStart"/>
      <w:r w:rsidR="008F14E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 </w:t>
      </w:r>
      <w:r w:rsidR="005D2801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D2801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4E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</w:t>
      </w:r>
      <w:r w:rsidR="005D2801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8F14E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период деятельности которых не превышает трёх месяцев со дня регистрации</w:t>
      </w:r>
      <w:r w:rsidR="00D228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14E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операци</w:t>
      </w:r>
      <w:r w:rsidR="005D2801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8F14E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определенным видам страхования.</w:t>
      </w:r>
    </w:p>
    <w:p w14:paraId="427C1A25" w14:textId="350D19EF" w:rsidR="005D2801" w:rsidRPr="00A749F8" w:rsidRDefault="008F14EC" w:rsidP="004C659A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режима обязательного контроля исключен</w:t>
      </w:r>
      <w:r w:rsidR="00BB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имущества по договору финансовой аренды (лизинга).</w:t>
      </w:r>
      <w:r w:rsidR="005D2801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введен </w:t>
      </w:r>
      <w:proofErr w:type="gramStart"/>
      <w:r w:rsidR="005D2801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D2801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операциями по зачислению денежных средств на счет (вклад) или списанию денежных средств со счета (вклада) при осуществлении платежей по договору финансовой аренды (лизинга).</w:t>
      </w:r>
    </w:p>
    <w:p w14:paraId="4F987C48" w14:textId="77777777" w:rsidR="006E0F0A" w:rsidRPr="00A749F8" w:rsidRDefault="005D2801" w:rsidP="004C659A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новыми для обязательного контроля являются:</w:t>
      </w:r>
      <w:r w:rsidR="004C659A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24E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перации, связанные с участием физических лиц в азартных играх и лотереях;</w:t>
      </w:r>
      <w:r w:rsidR="004C659A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4E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почтового перевода денежных средств</w:t>
      </w:r>
      <w:r w:rsidR="0022424E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F14E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по возврату неиспользованного остатка денежных средств, внесенных в качестве аванса за услуги связи</w:t>
      </w:r>
      <w:r w:rsidR="0022424E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операции с цифровыми финансовыми активами.</w:t>
      </w:r>
      <w:r w:rsidR="004C659A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963651" w14:textId="115FC02F" w:rsidR="006E0F0A" w:rsidRPr="00E52955" w:rsidRDefault="006E0F0A" w:rsidP="006E0F0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По-новому </w:t>
      </w:r>
      <w:r w:rsidR="004C659A" w:rsidRPr="00E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закреплены нормы </w:t>
      </w:r>
      <w:proofErr w:type="gramStart"/>
      <w:r w:rsidR="004C659A" w:rsidRPr="00E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C659A" w:rsidRPr="00E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сделками с недвижимым имуществом. </w:t>
      </w:r>
      <w:r w:rsidRPr="00E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контролю подлежит операция с наличными и (или) безналичными денежными средствами, осуществляемая по сделке с недвижимым имуществом.</w:t>
      </w:r>
      <w:r w:rsidR="00E52955" w:rsidRPr="00E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по направлению сведений в уполномоченный орган с 10.01.2021 являются только кредитные организации.</w:t>
      </w:r>
    </w:p>
    <w:p w14:paraId="54F9A409" w14:textId="53EDA4A0" w:rsidR="00C3488C" w:rsidRPr="00A749F8" w:rsidRDefault="00B47151" w:rsidP="00C3488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непосредственно операций</w:t>
      </w:r>
      <w:r w:rsidR="00BB123A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обязательному контролю</w:t>
      </w:r>
      <w:r w:rsidR="00BB123A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поправки затрагивают и фокусируют внимание</w:t>
      </w:r>
      <w:r w:rsidR="00C3488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полноте и актуальности идентификационных данных иностранных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без образования юридическ</w:t>
      </w:r>
      <w:r w:rsidR="00C3488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3488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488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10.01.202</w:t>
      </w:r>
      <w:r w:rsidR="00E529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субъекты Закона обязаны при документальном фиксировании и </w:t>
      </w:r>
      <w:r w:rsidR="00C3488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</w:t>
      </w:r>
      <w:proofErr w:type="spellStart"/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</w:t>
      </w:r>
      <w:proofErr w:type="spellEnd"/>
      <w:r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</w:t>
      </w:r>
      <w:r w:rsidR="00C3488C" w:rsidRPr="00A7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идентификации иностранной структуры без образования юридического лица, совершающей операцию с денежными средствами или иным имуществом.</w:t>
      </w:r>
    </w:p>
    <w:sectPr w:rsidR="00C3488C" w:rsidRPr="00A749F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1AA3" w14:textId="77777777" w:rsidR="00416486" w:rsidRDefault="00416486" w:rsidP="007B3930">
      <w:pPr>
        <w:spacing w:after="0" w:line="240" w:lineRule="auto"/>
      </w:pPr>
      <w:r>
        <w:separator/>
      </w:r>
    </w:p>
  </w:endnote>
  <w:endnote w:type="continuationSeparator" w:id="0">
    <w:p w14:paraId="161C4B62" w14:textId="77777777" w:rsidR="00416486" w:rsidRDefault="00416486" w:rsidP="007B3930">
      <w:pPr>
        <w:spacing w:after="0" w:line="240" w:lineRule="auto"/>
      </w:pPr>
      <w:r>
        <w:continuationSeparator/>
      </w:r>
    </w:p>
  </w:endnote>
  <w:endnote w:id="1">
    <w:p w14:paraId="21DCB90E" w14:textId="2D8F74E3" w:rsidR="00BB3FA1" w:rsidRPr="00AE2C83" w:rsidRDefault="00BB3FA1" w:rsidP="00A163C7">
      <w:pPr>
        <w:spacing w:after="0"/>
        <w:jc w:val="both"/>
        <w:rPr>
          <w:sz w:val="20"/>
          <w:szCs w:val="20"/>
        </w:rPr>
      </w:pPr>
      <w:r w:rsidRPr="00AE2C83">
        <w:rPr>
          <w:rStyle w:val="af2"/>
          <w:sz w:val="20"/>
          <w:szCs w:val="20"/>
        </w:rPr>
        <w:endnoteRef/>
      </w:r>
      <w:r w:rsidRPr="00AE2C83">
        <w:rPr>
          <w:sz w:val="20"/>
          <w:szCs w:val="20"/>
        </w:rPr>
        <w:t xml:space="preserve"> </w:t>
      </w:r>
      <w:r w:rsidRPr="00AE2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27.12.2019 N 480-ФЗ </w:t>
      </w:r>
      <w:r w:rsidRPr="00A978BD">
        <w:rPr>
          <w:rFonts w:ascii="Times New Roman" w:eastAsia="Times New Roman" w:hAnsi="Times New Roman" w:cs="Times New Roman"/>
          <w:sz w:val="20"/>
          <w:szCs w:val="20"/>
          <w:lang w:eastAsia="ru-RU"/>
        </w:rPr>
        <w:t>"О внесении изменений в Основы законодательства Российской Федерации о нотариате и отдельные законодательные акты Российской Федерации"</w:t>
      </w:r>
      <w:r w:rsidRPr="00AE2C8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</w:endnote>
  <w:endnote w:id="2">
    <w:p w14:paraId="62CFE668" w14:textId="66293D90" w:rsidR="00BB3FA1" w:rsidRPr="00AE2C83" w:rsidRDefault="00BB3FA1" w:rsidP="00A163C7">
      <w:pPr>
        <w:pStyle w:val="af0"/>
        <w:jc w:val="both"/>
      </w:pPr>
      <w:r w:rsidRPr="00AE2C83">
        <w:rPr>
          <w:rStyle w:val="af2"/>
        </w:rPr>
        <w:endnoteRef/>
      </w:r>
      <w:r w:rsidRPr="00AE2C83">
        <w:t xml:space="preserve"> </w:t>
      </w:r>
      <w:r w:rsidRPr="00E74131">
        <w:rPr>
          <w:rFonts w:ascii="Times New Roman" w:eastAsia="Times New Roman" w:hAnsi="Times New Roman" w:cs="Times New Roman"/>
          <w:lang w:eastAsia="ru-RU"/>
        </w:rPr>
        <w:t>Федеральный закон от 31.07.2020 N 259-ФЗ</w:t>
      </w:r>
      <w:r w:rsidRPr="00AE2C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131">
        <w:rPr>
          <w:rFonts w:ascii="Times New Roman" w:eastAsia="Times New Roman" w:hAnsi="Times New Roman" w:cs="Times New Roman"/>
          <w:lang w:eastAsia="ru-RU"/>
        </w:rPr>
        <w:t>"О цифровых финансовых активах, цифровой валюте и о внесении изменений в отдельные законодательные акты Российской Федерации"</w:t>
      </w:r>
      <w:r w:rsidR="00C0480C">
        <w:rPr>
          <w:rFonts w:ascii="Times New Roman" w:eastAsia="Times New Roman" w:hAnsi="Times New Roman" w:cs="Times New Roman"/>
          <w:lang w:eastAsia="ru-RU"/>
        </w:rPr>
        <w:t>;</w:t>
      </w:r>
    </w:p>
  </w:endnote>
  <w:endnote w:id="3">
    <w:p w14:paraId="1EF7AE46" w14:textId="77777777" w:rsidR="005A4A80" w:rsidRPr="00740439" w:rsidRDefault="005A4A80" w:rsidP="005A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2"/>
        </w:rPr>
        <w:endnoteRef/>
      </w:r>
      <w:r>
        <w:t xml:space="preserve"> </w:t>
      </w:r>
      <w:r w:rsidRPr="007404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22.12.2020 N 446-ФЗ "О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"Одно окно" в сфере внешнеторговой деятельности"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EE57D76" w14:textId="77777777" w:rsidR="005A4A80" w:rsidRDefault="005A4A80" w:rsidP="005A4A80">
      <w:pPr>
        <w:pStyle w:val="af0"/>
      </w:pPr>
    </w:p>
  </w:endnote>
  <w:endnote w:id="4">
    <w:p w14:paraId="2316B213" w14:textId="1CF5A381" w:rsidR="00BB3FA1" w:rsidRDefault="00BB3FA1" w:rsidP="00740439">
      <w:pPr>
        <w:spacing w:after="0"/>
        <w:jc w:val="both"/>
      </w:pPr>
      <w:r w:rsidRPr="00AE2C83">
        <w:rPr>
          <w:rStyle w:val="af2"/>
          <w:sz w:val="20"/>
          <w:szCs w:val="20"/>
        </w:rPr>
        <w:endnoteRef/>
      </w:r>
      <w:r w:rsidRPr="00AE2C83">
        <w:rPr>
          <w:sz w:val="20"/>
          <w:szCs w:val="20"/>
        </w:rPr>
        <w:t xml:space="preserve"> </w:t>
      </w:r>
      <w:r w:rsidRPr="00AE2C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13.07.2020 N 208-ФЗ</w:t>
      </w:r>
      <w:r w:rsidR="00C04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05D8">
        <w:rPr>
          <w:rFonts w:ascii="Times New Roman" w:eastAsia="Times New Roman" w:hAnsi="Times New Roman" w:cs="Times New Roman"/>
          <w:sz w:val="20"/>
          <w:szCs w:val="20"/>
          <w:lang w:eastAsia="ru-RU"/>
        </w:rPr>
        <w:t>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в целях совершенствования обязательного контроля"</w:t>
      </w:r>
      <w:r w:rsidR="007404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9CB80" w14:textId="77777777" w:rsidR="00416486" w:rsidRDefault="00416486" w:rsidP="007B3930">
      <w:pPr>
        <w:spacing w:after="0" w:line="240" w:lineRule="auto"/>
      </w:pPr>
      <w:r>
        <w:separator/>
      </w:r>
    </w:p>
  </w:footnote>
  <w:footnote w:type="continuationSeparator" w:id="0">
    <w:p w14:paraId="0F1F37D0" w14:textId="77777777" w:rsidR="00416486" w:rsidRDefault="00416486" w:rsidP="007B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C68"/>
    <w:multiLevelType w:val="hybridMultilevel"/>
    <w:tmpl w:val="B18E1F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D94B2C"/>
    <w:multiLevelType w:val="hybridMultilevel"/>
    <w:tmpl w:val="48E872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F82DC4"/>
    <w:multiLevelType w:val="hybridMultilevel"/>
    <w:tmpl w:val="AC2E0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372D22"/>
    <w:multiLevelType w:val="hybridMultilevel"/>
    <w:tmpl w:val="381E51BE"/>
    <w:lvl w:ilvl="0" w:tplc="DEFAC57C">
      <w:start w:val="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2A787F"/>
    <w:multiLevelType w:val="hybridMultilevel"/>
    <w:tmpl w:val="AC2E0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833517"/>
    <w:multiLevelType w:val="hybridMultilevel"/>
    <w:tmpl w:val="BD0C24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9865EC"/>
    <w:multiLevelType w:val="hybridMultilevel"/>
    <w:tmpl w:val="AE56A714"/>
    <w:lvl w:ilvl="0" w:tplc="DEFAC57C">
      <w:start w:val="1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A822344"/>
    <w:multiLevelType w:val="hybridMultilevel"/>
    <w:tmpl w:val="4A9E1F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42"/>
    <w:rsid w:val="000805C2"/>
    <w:rsid w:val="000A09C2"/>
    <w:rsid w:val="00111944"/>
    <w:rsid w:val="00124CED"/>
    <w:rsid w:val="00183019"/>
    <w:rsid w:val="00220952"/>
    <w:rsid w:val="0022424E"/>
    <w:rsid w:val="00255CC6"/>
    <w:rsid w:val="003C1AC8"/>
    <w:rsid w:val="00416486"/>
    <w:rsid w:val="004774BA"/>
    <w:rsid w:val="00482529"/>
    <w:rsid w:val="004C659A"/>
    <w:rsid w:val="0050420C"/>
    <w:rsid w:val="00541EE5"/>
    <w:rsid w:val="00585E37"/>
    <w:rsid w:val="005A4A80"/>
    <w:rsid w:val="005C1CB1"/>
    <w:rsid w:val="005C382A"/>
    <w:rsid w:val="005D042B"/>
    <w:rsid w:val="005D2801"/>
    <w:rsid w:val="005F480C"/>
    <w:rsid w:val="0062597F"/>
    <w:rsid w:val="0065082E"/>
    <w:rsid w:val="00651C98"/>
    <w:rsid w:val="006B05A2"/>
    <w:rsid w:val="006D1EF2"/>
    <w:rsid w:val="006E0F0A"/>
    <w:rsid w:val="00740439"/>
    <w:rsid w:val="00755FE3"/>
    <w:rsid w:val="007835F4"/>
    <w:rsid w:val="007B3930"/>
    <w:rsid w:val="007C3F99"/>
    <w:rsid w:val="007C7580"/>
    <w:rsid w:val="007E03A5"/>
    <w:rsid w:val="00807804"/>
    <w:rsid w:val="008F14EC"/>
    <w:rsid w:val="00902C36"/>
    <w:rsid w:val="00920224"/>
    <w:rsid w:val="00961C41"/>
    <w:rsid w:val="00981042"/>
    <w:rsid w:val="009A7950"/>
    <w:rsid w:val="00A163C7"/>
    <w:rsid w:val="00A42B26"/>
    <w:rsid w:val="00A749F8"/>
    <w:rsid w:val="00A978BD"/>
    <w:rsid w:val="00AE2C83"/>
    <w:rsid w:val="00B22F59"/>
    <w:rsid w:val="00B47151"/>
    <w:rsid w:val="00B66B46"/>
    <w:rsid w:val="00BB123A"/>
    <w:rsid w:val="00BB3FA1"/>
    <w:rsid w:val="00BD1D3F"/>
    <w:rsid w:val="00C0480C"/>
    <w:rsid w:val="00C3488C"/>
    <w:rsid w:val="00D22616"/>
    <w:rsid w:val="00D228C6"/>
    <w:rsid w:val="00D605D8"/>
    <w:rsid w:val="00E25029"/>
    <w:rsid w:val="00E52955"/>
    <w:rsid w:val="00E74131"/>
    <w:rsid w:val="00EA2F4E"/>
    <w:rsid w:val="00F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C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39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39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393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B39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280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B12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12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12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12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123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123A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B05A2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BB3FA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B3FA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B3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39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39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393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B39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280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B12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12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12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12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123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123A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B05A2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BB3FA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B3FA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B3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EB845499E63926C189BD111617ADC14D&amp;req=doc&amp;base=LAW&amp;n=319857&amp;REFFIELD=134&amp;REFDST=100411&amp;REFDOC=357293&amp;REFBASE=LAW&amp;stat=refcode%3D16610%3Bindex%3D277&amp;date=21.1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EB845499E63926C189BD111617ADC14D&amp;req=doc&amp;base=LAW&amp;n=357293&amp;dst=138&amp;fld=134&amp;date=21.12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EB845499E63926C189BD111617ADC14D&amp;req=doc&amp;base=LAW&amp;n=109143&amp;dst=2&amp;fld=134&amp;REFFIELD=134&amp;REFDST=59&amp;REFDOC=357293&amp;REFBASE=LAW&amp;stat=refcode%3D16610%3Bdstident%3D2%3Bindex%3D230&amp;date=21.1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EB845499E63926C189BD111617ADC14D&amp;req=doc&amp;base=LAW&amp;n=123399&amp;dst=100012&amp;fld=134&amp;REFFIELD=134&amp;REFDST=59&amp;REFDOC=357293&amp;REFBASE=LAW&amp;stat=refcode%3D16610%3Bdstident%3D100012%3Bindex%3D230&amp;date=21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1CB6-EC67-4F32-AD9E-71C2651D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 Олег Игоревич</dc:creator>
  <cp:lastModifiedBy>Таня</cp:lastModifiedBy>
  <cp:revision>2</cp:revision>
  <dcterms:created xsi:type="dcterms:W3CDTF">2020-12-28T10:19:00Z</dcterms:created>
  <dcterms:modified xsi:type="dcterms:W3CDTF">2020-12-28T10:19:00Z</dcterms:modified>
</cp:coreProperties>
</file>